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556"/>
        <w:gridCol w:w="6138"/>
      </w:tblGrid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Special topic in audiology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  <w:lang w:eastAsia="ar-SA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1804432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3 (theory)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3 (theory)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Prerequisites/</w:t>
            </w:r>
            <w:proofErr w:type="spellStart"/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Bachelor of Hearing and Speech Sciences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1804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Awarding institution</w:t>
            </w:r>
            <w:r w:rsidRPr="00240C27" w:rsidDel="00627D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The University of Jordan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Rehabilitation Sciences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Hearing &amp; Speech Sciences</w:t>
            </w:r>
          </w:p>
        </w:tc>
      </w:tr>
      <w:tr w:rsidR="008D58C2" w:rsidRPr="00240C2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Undergraduate/fourth year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2020/2021, First semester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Bachelor degree in Hearing and Speech Sciences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Del="000E10C1" w:rsidRDefault="008D58C2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</w:tr>
      <w:tr w:rsidR="008D58C2" w:rsidRPr="00240C2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English</w:t>
            </w:r>
          </w:p>
        </w:tc>
      </w:tr>
      <w:tr w:rsidR="008D58C2" w:rsidRPr="00240C2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D58C2" w:rsidRPr="00240C27" w:rsidRDefault="009B0716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399430524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Blended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2010431422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>Online</w:t>
            </w:r>
          </w:p>
        </w:tc>
      </w:tr>
      <w:tr w:rsidR="008D58C2" w:rsidRPr="00240C2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D58C2" w:rsidRPr="00240C27" w:rsidRDefault="009B0716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931539365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  <w:highlight w:val="yellow"/>
                  </w:rPr>
                  <w:t>☐</w:t>
                </w:r>
                <w:proofErr w:type="spellStart"/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>Moodle</w:t>
            </w:r>
            <w:proofErr w:type="spellEnd"/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  <w:highlight w:val="yellow"/>
                </w:rPr>
                <w:id w:val="-404453507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Microsoft Teams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032002562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Skype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641738972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Zoom     </w:t>
            </w:r>
          </w:p>
          <w:p w:rsidR="008D58C2" w:rsidRPr="00240C27" w:rsidRDefault="009B0716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330797464"/>
              </w:sdtPr>
              <w:sdtContent>
                <w:r w:rsidR="008D58C2" w:rsidRPr="00240C27">
                  <w:rPr>
                    <w:rFonts w:asciiTheme="majorBidi" w:eastAsia="MS Gothic" w:hAnsi="MS Gothic" w:cstheme="majorBidi"/>
                    <w:sz w:val="22"/>
                    <w:szCs w:val="22"/>
                  </w:rPr>
                  <w:t>☐</w:t>
                </w:r>
              </w:sdtContent>
            </w:sdt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>Others…………</w:t>
            </w:r>
          </w:p>
        </w:tc>
      </w:tr>
      <w:tr w:rsidR="008D58C2" w:rsidRPr="00240C2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8D58C2" w:rsidRPr="00240C27" w:rsidRDefault="008D58C2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11/10/2020</w:t>
            </w:r>
          </w:p>
        </w:tc>
      </w:tr>
    </w:tbl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41420B" w:rsidP="0041420B">
      <w:p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240C27">
        <w:rPr>
          <w:rFonts w:asciiTheme="majorBidi" w:hAnsiTheme="majorBidi" w:cstheme="majorBidi"/>
          <w:b/>
          <w:bCs/>
          <w:sz w:val="22"/>
          <w:szCs w:val="22"/>
        </w:rPr>
        <w:t>18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Course Coordinator:</w:t>
      </w:r>
      <w:proofErr w:type="gramEnd"/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0"/>
      </w:tblGrid>
      <w:tr w:rsidR="004D364A" w:rsidRPr="00240C27" w:rsidTr="00472BA9">
        <w:trPr>
          <w:trHeight w:val="1043"/>
        </w:trPr>
        <w:tc>
          <w:tcPr>
            <w:tcW w:w="10000" w:type="dxa"/>
          </w:tcPr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Name:</w:t>
            </w:r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Dr Sara </w:t>
            </w:r>
            <w:proofErr w:type="spellStart"/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>Alhanbali</w:t>
            </w:r>
            <w:proofErr w:type="spellEnd"/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Office number:</w:t>
            </w:r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425 </w:t>
            </w:r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Phone number:</w:t>
            </w:r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23274</w:t>
            </w:r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Email:</w:t>
            </w:r>
            <w:r w:rsidR="008D58C2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s.alhanbali@ju.edu.jo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4D364A" w:rsidP="00DE602A">
      <w:pPr>
        <w:rPr>
          <w:rFonts w:asciiTheme="majorBidi" w:hAnsiTheme="majorBidi" w:cstheme="majorBidi"/>
          <w:sz w:val="22"/>
          <w:szCs w:val="22"/>
        </w:rPr>
      </w:pPr>
    </w:p>
    <w:p w:rsidR="00DE602A" w:rsidRPr="00240C27" w:rsidRDefault="00A379F8" w:rsidP="0041420B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20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Course Description</w:t>
      </w:r>
      <w:r w:rsidR="00DE602A" w:rsidRPr="00240C27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E602A" w:rsidRPr="00240C27" w:rsidTr="003E75D7">
        <w:trPr>
          <w:trHeight w:val="2123"/>
        </w:trPr>
        <w:tc>
          <w:tcPr>
            <w:tcW w:w="9990" w:type="dxa"/>
          </w:tcPr>
          <w:p w:rsidR="002D4458" w:rsidRPr="00240C27" w:rsidRDefault="002D4458" w:rsidP="002D445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An in-depth treatment of a topic of interest in audiology; the exact topic is determined by the faculty member who teaches the course and the needs of the students.</w:t>
            </w:r>
          </w:p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E602A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Pr="00240C27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DE602A" w:rsidRPr="00240C27" w:rsidRDefault="00A379F8" w:rsidP="0041420B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21</w:t>
      </w:r>
      <w:r w:rsidR="00DE602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Course aims and outcomes: 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DE602A" w:rsidRPr="00240C2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A- Aims:</w:t>
            </w:r>
          </w:p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E602A" w:rsidRPr="00240C27" w:rsidRDefault="00240C27" w:rsidP="00240C2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The aim of this module is to provide students with basic understanding of auditory processing disorder and its </w:t>
            </w:r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proposed neurobiological bases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. The module also to familiarise the students with methods and techniques that can be used in the screening, assessment, and </w:t>
            </w:r>
            <w:r w:rsidR="003710C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management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of </w:t>
            </w:r>
            <w:r w:rsidR="003710C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auditory processing disorder. </w:t>
            </w:r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E75D7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B- Intended Learning Outcomes (ILOs): </w:t>
            </w:r>
          </w:p>
          <w:p w:rsidR="00DE602A" w:rsidRPr="00240C27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Upon successful completion of this course</w:t>
            </w:r>
            <w:r w:rsidR="003E75D7" w:rsidRPr="00240C27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students will be able to</w:t>
            </w:r>
            <w:r w:rsidR="003E75D7" w:rsidRPr="00240C27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30018" w:rsidRPr="00240C27" w:rsidRDefault="00B30018" w:rsidP="00B30018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Evaluate and critique the origins of different conceptual frameworks underlying APD assessment.</w:t>
            </w:r>
          </w:p>
          <w:p w:rsidR="00B30018" w:rsidRPr="00240C27" w:rsidRDefault="00B30018" w:rsidP="00B30018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Evaluate and critique the proposed neurobiological bases of APD</w:t>
            </w:r>
          </w:p>
          <w:p w:rsidR="00B30018" w:rsidRPr="00240C27" w:rsidRDefault="00B30018" w:rsidP="00B30018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Evaluate and critique the rationales underlying different behavioural tests for APD, their clinical administration, and interpretation of results.</w:t>
            </w:r>
          </w:p>
          <w:p w:rsidR="00B30018" w:rsidRPr="00240C27" w:rsidRDefault="00B30018" w:rsidP="00B30018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Evaluate and critique the rationales underlying different behavioural tests for speech discrimination </w:t>
            </w:r>
            <w:proofErr w:type="gramStart"/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difficulties  their</w:t>
            </w:r>
            <w:proofErr w:type="gramEnd"/>
            <w:r w:rsidRPr="00240C2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clinical administration, and interpretation of results.</w:t>
            </w:r>
          </w:p>
          <w:p w:rsidR="008D58C2" w:rsidRPr="00240C27" w:rsidRDefault="008D58C2" w:rsidP="008D58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Evaluate the inherent challenges facing audiologists in differential diagnosis of APD.</w:t>
            </w:r>
          </w:p>
          <w:p w:rsidR="00DE602A" w:rsidRPr="003710C9" w:rsidRDefault="008D58C2" w:rsidP="003710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Evaluate and critique the rationales, modes of implementation, and efficacy of different multidisciplinary approaches to APD management.</w:t>
            </w:r>
          </w:p>
          <w:p w:rsidR="003E75D7" w:rsidRPr="00240C27" w:rsidRDefault="003E75D7" w:rsidP="00DE602A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</w:tbl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4D364A" w:rsidRPr="00240C27" w:rsidRDefault="00A379F8" w:rsidP="00DE602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22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>. Topic Outline and Schedule:</w:t>
      </w:r>
    </w:p>
    <w:p w:rsidR="00DE602A" w:rsidRPr="00240C27" w:rsidRDefault="00DE602A" w:rsidP="00DE602A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4D364A" w:rsidRPr="00240C27" w:rsidTr="00F93F1F">
        <w:trPr>
          <w:trHeight w:val="1506"/>
        </w:trPr>
        <w:tc>
          <w:tcPr>
            <w:tcW w:w="10016" w:type="dxa"/>
          </w:tcPr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960"/>
              <w:gridCol w:w="960"/>
              <w:gridCol w:w="2398"/>
              <w:gridCol w:w="2126"/>
              <w:gridCol w:w="1559"/>
              <w:gridCol w:w="1682"/>
            </w:tblGrid>
            <w:tr w:rsidR="00472BA9" w:rsidRPr="00240C27" w:rsidTr="0048273D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240C27" w:rsidRDefault="00472BA9" w:rsidP="00472B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240C27" w:rsidRPr="00240C27" w:rsidTr="00463F7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Anatomy of the peripheral auditory pathway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AE3AA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463F7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8273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Anatomy of the central auditory pathway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AE3AAF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Anatomy of the central auditory pathway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Anatomy of the central auditory pathway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Definition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Mechanisms of auditory related processes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Mechanisms of auditory related processes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Mechanisms of auditory related processes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Mechanisms of auditory related processes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Screening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Screening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Screening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Screening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Assessment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Assessment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Assessment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Assessment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Assessment of APD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APD management and service delivery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APD management and service delivery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APD management and service delivery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7E7C4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APD management and service delivery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Default="00240C27">
                  <w:r w:rsidRPr="001029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Quiz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E75CE9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Presentations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0C27" w:rsidRPr="00240C27" w:rsidRDefault="00240C27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sz w:val="22"/>
                      <w:szCs w:val="22"/>
                    </w:rPr>
                    <w:t>Synchronous lecturing</w:t>
                  </w: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/ Microsoft Teams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  <w:tr w:rsidR="00240C27" w:rsidRPr="00240C27" w:rsidTr="0048273D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C27" w:rsidRPr="00240C27" w:rsidRDefault="00240C27" w:rsidP="00472BA9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Presentations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472BA9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C27" w:rsidRPr="00240C27" w:rsidRDefault="00240C27" w:rsidP="005014E9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(</w:t>
                  </w:r>
                  <w:proofErr w:type="spellStart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Bellis</w:t>
                  </w:r>
                  <w:proofErr w:type="spellEnd"/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2011)</w:t>
                  </w:r>
                </w:p>
              </w:tc>
            </w:tr>
          </w:tbl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D364A" w:rsidRPr="00240C27" w:rsidRDefault="0006104C" w:rsidP="002835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lastRenderedPageBreak/>
        <w:t>Teaching methods include: Synchronous lecturing/meeting; Asynchronous lecturing/meeting</w:t>
      </w:r>
    </w:p>
    <w:p w:rsidR="0006104C" w:rsidRPr="00240C27" w:rsidRDefault="0006104C" w:rsidP="002835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t>Evaluation methods include: Homework, Quiz, Exam, pre-lab quiz…etc</w:t>
      </w:r>
    </w:p>
    <w:p w:rsidR="0048273D" w:rsidRPr="00240C27" w:rsidRDefault="0048273D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A379F8" w:rsidP="00DE602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23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Evaluation Methods: 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240C27" w:rsidTr="00F93F1F">
        <w:tc>
          <w:tcPr>
            <w:tcW w:w="10008" w:type="dxa"/>
          </w:tcPr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Opportunities to demonstrate achievement of the ILOs are provided through the following assessment methods and requirements: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W w:w="9530" w:type="dxa"/>
              <w:tblLayout w:type="fixed"/>
              <w:tblLook w:val="04A0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48273D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Midterm exam</w:t>
                  </w:r>
                  <w:r w:rsidR="00FA7DEA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 w:rsidR="0048273D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 w:rsidR="0048273D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Quizzes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 w:rsidR="0048273D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 w:rsidR="0048273D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48273D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  <w:r w:rsidR="00FA7DEA"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7DEA" w:rsidRPr="00240C2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7DEA" w:rsidRPr="00240C27" w:rsidRDefault="00FA7DEA" w:rsidP="00FA7DEA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EA" w:rsidRPr="00240C27" w:rsidRDefault="00FA7DEA" w:rsidP="00FA7DEA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40C27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CE3E14" w:rsidRPr="00240C27" w:rsidRDefault="00A379F8" w:rsidP="00CE3E1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24</w:t>
      </w:r>
      <w:r w:rsidR="00CE3E14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Course Requirements</w:t>
      </w:r>
      <w:r w:rsidR="00310FB2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proofErr w:type="spellStart"/>
      <w:r w:rsidR="00310FB2" w:rsidRPr="00240C27">
        <w:rPr>
          <w:rFonts w:asciiTheme="majorBidi" w:hAnsiTheme="majorBidi" w:cstheme="majorBidi"/>
          <w:b/>
          <w:bCs/>
          <w:sz w:val="22"/>
          <w:szCs w:val="22"/>
        </w:rPr>
        <w:t>e.g</w:t>
      </w:r>
      <w:proofErr w:type="spellEnd"/>
      <w:r w:rsidR="00310FB2" w:rsidRPr="00240C27">
        <w:rPr>
          <w:rFonts w:asciiTheme="majorBidi" w:hAnsiTheme="majorBidi" w:cstheme="majorBidi"/>
          <w:b/>
          <w:bCs/>
          <w:sz w:val="22"/>
          <w:szCs w:val="22"/>
        </w:rPr>
        <w:t>: students should have a computer, internet connection, webcam, account on a specific software/platform…etc)</w:t>
      </w:r>
      <w:r w:rsidR="00CE3E14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</w:p>
    <w:p w:rsidR="00CE3E14" w:rsidRPr="00240C27" w:rsidRDefault="00CE3E14" w:rsidP="00CE3E14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CE3E14" w:rsidRPr="00240C27" w:rsidTr="008D58C2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CE3E14" w:rsidRPr="00240C27" w:rsidRDefault="00CE3E14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E3E14" w:rsidRPr="00240C27" w:rsidRDefault="00CE3E14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E3E14" w:rsidRPr="00240C27" w:rsidRDefault="00CE3E14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E3E14" w:rsidRPr="00240C27" w:rsidRDefault="00CE3E14" w:rsidP="008D58C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CE3E14" w:rsidRPr="00240C27" w:rsidRDefault="00CE3E14" w:rsidP="00CE3E14">
      <w:pPr>
        <w:rPr>
          <w:rFonts w:asciiTheme="majorBidi" w:hAnsiTheme="majorBidi" w:cstheme="majorBidi"/>
          <w:sz w:val="22"/>
          <w:szCs w:val="22"/>
        </w:rPr>
      </w:pPr>
    </w:p>
    <w:p w:rsidR="00CE3E14" w:rsidRDefault="00CE3E14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3710C9" w:rsidRPr="00240C27" w:rsidRDefault="003710C9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A379F8" w:rsidP="00DE602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25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Course Policies: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240C27" w:rsidTr="00F93F1F">
        <w:tc>
          <w:tcPr>
            <w:tcW w:w="10008" w:type="dxa"/>
          </w:tcPr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A- Attendance policies: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B- Absences from exams and </w:t>
            </w:r>
            <w:r w:rsidR="0003236B" w:rsidRPr="00240C27">
              <w:rPr>
                <w:rFonts w:asciiTheme="majorBidi" w:hAnsiTheme="majorBidi" w:cstheme="majorBidi"/>
                <w:sz w:val="22"/>
                <w:szCs w:val="22"/>
              </w:rPr>
              <w:t>submitting</w:t>
            </w: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assignments on time: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C- Health and safety procedures: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D- Honesty policy regarding cheating, plagiarism, misbehavior: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E- Grading policy: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>F- Available university services that support achievement in the course: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A379F8" w:rsidP="00DE602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26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References: </w:t>
      </w:r>
    </w:p>
    <w:p w:rsidR="004D364A" w:rsidRPr="00240C27" w:rsidRDefault="004D364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240C2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03236B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A- </w:t>
            </w:r>
            <w:r w:rsidR="004D364A" w:rsidRPr="00240C27">
              <w:rPr>
                <w:rFonts w:asciiTheme="majorBidi" w:hAnsiTheme="majorBidi" w:cstheme="majorBidi"/>
                <w:sz w:val="22"/>
                <w:szCs w:val="22"/>
              </w:rPr>
              <w:t>Required book(s), assigned reading and audio-visuals: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647C7" w:rsidRPr="00240C27" w:rsidRDefault="00B647C7" w:rsidP="00B647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Assessment and </w:t>
            </w:r>
            <w:r w:rsidR="0048273D" w:rsidRPr="00240C27"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of Central Auditory Processing Disorders</w:t>
            </w:r>
            <w:r w:rsidR="0048273D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in the educational setting from science to practice</w:t>
            </w: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(Second Edition) </w:t>
            </w:r>
          </w:p>
          <w:p w:rsidR="00B647C7" w:rsidRPr="00240C27" w:rsidRDefault="00B647C7" w:rsidP="00B647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Author: Terry James </w:t>
            </w:r>
            <w:proofErr w:type="spellStart"/>
            <w:r w:rsidRPr="00240C27">
              <w:rPr>
                <w:rFonts w:asciiTheme="majorBidi" w:hAnsiTheme="majorBidi" w:cstheme="majorBidi"/>
                <w:sz w:val="22"/>
                <w:szCs w:val="22"/>
              </w:rPr>
              <w:t>Bellis</w:t>
            </w:r>
            <w:proofErr w:type="spellEnd"/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03236B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B- </w:t>
            </w:r>
            <w:r w:rsidR="004D364A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Recommended books, </w:t>
            </w:r>
            <w:r w:rsidR="00FA7DEA" w:rsidRPr="00240C27">
              <w:rPr>
                <w:rFonts w:asciiTheme="majorBidi" w:hAnsiTheme="majorBidi" w:cstheme="majorBidi"/>
                <w:sz w:val="22"/>
                <w:szCs w:val="22"/>
              </w:rPr>
              <w:t xml:space="preserve">materials </w:t>
            </w:r>
            <w:r w:rsidR="004D364A" w:rsidRPr="00240C27">
              <w:rPr>
                <w:rFonts w:asciiTheme="majorBidi" w:hAnsiTheme="majorBidi" w:cstheme="majorBidi"/>
                <w:sz w:val="22"/>
                <w:szCs w:val="22"/>
              </w:rPr>
              <w:t>and media:</w:t>
            </w: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D364A" w:rsidRPr="00240C27" w:rsidRDefault="004D364A" w:rsidP="00DE602A">
      <w:pPr>
        <w:rPr>
          <w:rFonts w:asciiTheme="majorBidi" w:hAnsiTheme="majorBidi" w:cstheme="majorBidi"/>
          <w:sz w:val="22"/>
          <w:szCs w:val="22"/>
        </w:rPr>
      </w:pPr>
    </w:p>
    <w:p w:rsidR="004D364A" w:rsidRPr="00240C27" w:rsidRDefault="00A379F8" w:rsidP="00DE602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0C27">
        <w:rPr>
          <w:rFonts w:asciiTheme="majorBidi" w:hAnsiTheme="majorBidi" w:cstheme="majorBidi"/>
          <w:b/>
          <w:bCs/>
          <w:sz w:val="22"/>
          <w:szCs w:val="22"/>
          <w:rtl/>
        </w:rPr>
        <w:t>27</w:t>
      </w:r>
      <w:r w:rsidR="004D364A" w:rsidRPr="00240C27">
        <w:rPr>
          <w:rFonts w:asciiTheme="majorBidi" w:hAnsiTheme="majorBidi" w:cstheme="majorBidi"/>
          <w:b/>
          <w:bCs/>
          <w:sz w:val="22"/>
          <w:szCs w:val="22"/>
        </w:rPr>
        <w:t xml:space="preserve"> Additional information:</w:t>
      </w:r>
    </w:p>
    <w:p w:rsidR="00DE602A" w:rsidRPr="00240C27" w:rsidRDefault="00DE602A" w:rsidP="00DE602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240C27" w:rsidTr="00F93F1F">
        <w:tc>
          <w:tcPr>
            <w:tcW w:w="10008" w:type="dxa"/>
          </w:tcPr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D364A" w:rsidRPr="00240C27" w:rsidRDefault="004D364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D364A" w:rsidRPr="00240C27" w:rsidRDefault="004D364A" w:rsidP="00DE602A">
      <w:pPr>
        <w:rPr>
          <w:rFonts w:asciiTheme="majorBidi" w:hAnsiTheme="majorBidi" w:cstheme="majorBidi"/>
          <w:sz w:val="22"/>
          <w:szCs w:val="22"/>
        </w:rPr>
      </w:pP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</w:p>
    <w:p w:rsidR="00255B84" w:rsidRPr="00240C27" w:rsidRDefault="00255B84" w:rsidP="002D4458">
      <w:p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t>Name of Course Coordinator: ---</w:t>
      </w:r>
      <w:r w:rsidR="002D4458" w:rsidRPr="00240C27">
        <w:rPr>
          <w:rFonts w:asciiTheme="majorBidi" w:hAnsiTheme="majorBidi" w:cstheme="majorBidi"/>
          <w:sz w:val="22"/>
          <w:szCs w:val="22"/>
        </w:rPr>
        <w:t xml:space="preserve">Dr Sara </w:t>
      </w:r>
      <w:proofErr w:type="spellStart"/>
      <w:r w:rsidR="002D4458" w:rsidRPr="00240C27">
        <w:rPr>
          <w:rFonts w:asciiTheme="majorBidi" w:hAnsiTheme="majorBidi" w:cstheme="majorBidi"/>
          <w:sz w:val="22"/>
          <w:szCs w:val="22"/>
        </w:rPr>
        <w:t>Alhanbali</w:t>
      </w:r>
      <w:proofErr w:type="spellEnd"/>
      <w:r w:rsidR="002D4458" w:rsidRPr="00240C27">
        <w:rPr>
          <w:rFonts w:asciiTheme="majorBidi" w:hAnsiTheme="majorBidi" w:cstheme="majorBidi"/>
          <w:sz w:val="22"/>
          <w:szCs w:val="22"/>
        </w:rPr>
        <w:t>--</w:t>
      </w:r>
      <w:r w:rsidRPr="00240C27">
        <w:rPr>
          <w:rFonts w:asciiTheme="majorBidi" w:hAnsiTheme="majorBidi" w:cstheme="majorBidi"/>
          <w:sz w:val="22"/>
          <w:szCs w:val="22"/>
        </w:rPr>
        <w:t>-Signature: ---</w:t>
      </w:r>
      <w:r w:rsidR="002D4458" w:rsidRPr="00240C27">
        <w:rPr>
          <w:rFonts w:asciiTheme="majorBidi" w:hAnsiTheme="majorBidi" w:cstheme="majorBidi"/>
          <w:sz w:val="22"/>
          <w:szCs w:val="22"/>
        </w:rPr>
        <w:t xml:space="preserve"> Sara </w:t>
      </w:r>
      <w:proofErr w:type="spellStart"/>
      <w:r w:rsidR="002D4458" w:rsidRPr="00240C27">
        <w:rPr>
          <w:rFonts w:asciiTheme="majorBidi" w:hAnsiTheme="majorBidi" w:cstheme="majorBidi"/>
          <w:sz w:val="22"/>
          <w:szCs w:val="22"/>
        </w:rPr>
        <w:t>Alhanbali</w:t>
      </w:r>
      <w:proofErr w:type="spellEnd"/>
      <w:r w:rsidRPr="00240C27">
        <w:rPr>
          <w:rFonts w:asciiTheme="majorBidi" w:hAnsiTheme="majorBidi" w:cstheme="majorBidi"/>
          <w:sz w:val="22"/>
          <w:szCs w:val="22"/>
        </w:rPr>
        <w:t xml:space="preserve"> Date: </w:t>
      </w:r>
      <w:r w:rsidR="002D4458" w:rsidRPr="00240C27">
        <w:rPr>
          <w:rFonts w:asciiTheme="majorBidi" w:hAnsiTheme="majorBidi" w:cstheme="majorBidi"/>
          <w:sz w:val="22"/>
          <w:szCs w:val="22"/>
        </w:rPr>
        <w:t>11/10/2020</w:t>
      </w: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t xml:space="preserve">Head of Curriculum Committee/Department: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Soha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Garadat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Ph.D</w:t>
      </w:r>
      <w:proofErr w:type="spellEnd"/>
      <w:r w:rsidRPr="00240C27">
        <w:rPr>
          <w:rFonts w:asciiTheme="majorBidi" w:hAnsiTheme="majorBidi" w:cstheme="majorBidi"/>
          <w:sz w:val="22"/>
          <w:szCs w:val="22"/>
        </w:rPr>
        <w:t xml:space="preserve">            Signature: 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Soha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Garadat</w:t>
      </w:r>
      <w:proofErr w:type="spellEnd"/>
      <w:r w:rsidRPr="00240C27">
        <w:rPr>
          <w:rFonts w:asciiTheme="majorBidi" w:hAnsiTheme="majorBidi" w:cstheme="majorBidi"/>
          <w:sz w:val="22"/>
          <w:szCs w:val="22"/>
        </w:rPr>
        <w:t xml:space="preserve">  </w:t>
      </w: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t>Head of Department:</w:t>
      </w:r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Soha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Garadat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Ph.D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    </w:t>
      </w:r>
      <w:r w:rsidRPr="00240C27">
        <w:rPr>
          <w:rFonts w:asciiTheme="majorBidi" w:hAnsiTheme="majorBidi" w:cstheme="majorBidi"/>
          <w:sz w:val="22"/>
          <w:szCs w:val="22"/>
        </w:rPr>
        <w:t xml:space="preserve">                Signature: 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Soha</w:t>
      </w:r>
      <w:proofErr w:type="spellEnd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240C27">
        <w:rPr>
          <w:rFonts w:asciiTheme="majorBidi" w:hAnsiTheme="majorBidi" w:cstheme="majorBidi"/>
          <w:bCs/>
          <w:color w:val="000000"/>
          <w:sz w:val="22"/>
          <w:szCs w:val="22"/>
        </w:rPr>
        <w:t>Garadat</w:t>
      </w:r>
      <w:proofErr w:type="spellEnd"/>
      <w:r w:rsidRPr="00240C27">
        <w:rPr>
          <w:rFonts w:asciiTheme="majorBidi" w:hAnsiTheme="majorBidi" w:cstheme="majorBidi"/>
          <w:sz w:val="22"/>
          <w:szCs w:val="22"/>
        </w:rPr>
        <w:t xml:space="preserve">  </w:t>
      </w:r>
    </w:p>
    <w:p w:rsidR="00255B84" w:rsidRPr="00240C27" w:rsidRDefault="00255B84" w:rsidP="00255B84">
      <w:pPr>
        <w:rPr>
          <w:rFonts w:asciiTheme="majorBidi" w:hAnsiTheme="majorBidi" w:cstheme="majorBidi"/>
          <w:sz w:val="22"/>
          <w:szCs w:val="22"/>
        </w:rPr>
      </w:pPr>
    </w:p>
    <w:p w:rsidR="001379D3" w:rsidRDefault="001379D3" w:rsidP="001379D3">
      <w:pPr>
        <w:autoSpaceDE w:val="0"/>
        <w:autoSpaceDN w:val="0"/>
        <w:adjustRightInd w:val="0"/>
        <w:spacing w:line="480" w:lineRule="auto"/>
        <w:rPr>
          <w:rFonts w:ascii="Cambria" w:eastAsia="Calibri" w:hAnsi="Cambria"/>
          <w:color w:val="000000"/>
        </w:rPr>
      </w:pPr>
      <w:r>
        <w:rPr>
          <w:rFonts w:ascii="Cambria" w:hAnsi="Cambria"/>
          <w:color w:val="000000"/>
        </w:rPr>
        <w:t xml:space="preserve">Head of curriculum committee/Faculty: </w:t>
      </w:r>
      <w:r>
        <w:rPr>
          <w:rFonts w:ascii="Times New Roman" w:hAnsi="Times New Roman"/>
          <w:bCs/>
          <w:color w:val="000000"/>
          <w:sz w:val="24"/>
        </w:rPr>
        <w:t xml:space="preserve">Professor </w:t>
      </w:r>
      <w:proofErr w:type="spellStart"/>
      <w:r>
        <w:rPr>
          <w:rFonts w:ascii="Times New Roman" w:hAnsi="Times New Roman"/>
          <w:bCs/>
          <w:color w:val="000000"/>
          <w:sz w:val="24"/>
        </w:rPr>
        <w:t>Ziad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Hawamdeh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         Signature: Z.H</w:t>
      </w:r>
    </w:p>
    <w:p w:rsidR="001379D3" w:rsidRDefault="001379D3" w:rsidP="001379D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Dean: Professor </w:t>
      </w:r>
      <w:proofErr w:type="spellStart"/>
      <w:r>
        <w:rPr>
          <w:rFonts w:ascii="Times New Roman" w:hAnsi="Times New Roman"/>
          <w:bCs/>
          <w:color w:val="000000"/>
          <w:sz w:val="24"/>
        </w:rPr>
        <w:t>Ziad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Hawamdeh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        Signature: Z.H</w:t>
      </w:r>
    </w:p>
    <w:p w:rsidR="001379D3" w:rsidRDefault="001379D3" w:rsidP="001379D3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u w:val="single"/>
        </w:rPr>
        <w:t>Copy to:</w:t>
      </w:r>
    </w:p>
    <w:p w:rsidR="001379D3" w:rsidRDefault="001379D3" w:rsidP="001379D3">
      <w:pPr>
        <w:autoSpaceDE w:val="0"/>
        <w:autoSpaceDN w:val="0"/>
        <w:adjustRightInd w:val="0"/>
        <w:ind w:left="5040"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Head of Department</w:t>
      </w:r>
    </w:p>
    <w:p w:rsidR="001379D3" w:rsidRDefault="001379D3" w:rsidP="001379D3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Assistant Dean for Quality Assurance</w:t>
      </w:r>
    </w:p>
    <w:p w:rsidR="001379D3" w:rsidRDefault="001379D3" w:rsidP="001379D3">
      <w:pPr>
        <w:autoSpaceDE w:val="0"/>
        <w:autoSpaceDN w:val="0"/>
        <w:adjustRightInd w:val="0"/>
        <w:ind w:left="4320"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Course File</w:t>
      </w:r>
    </w:p>
    <w:p w:rsidR="001379D3" w:rsidRDefault="001379D3" w:rsidP="001379D3">
      <w:pPr>
        <w:spacing w:before="80" w:after="80"/>
        <w:rPr>
          <w:rFonts w:ascii="Times New Roman" w:hAnsi="Times New Roman"/>
          <w:sz w:val="24"/>
        </w:rPr>
      </w:pPr>
    </w:p>
    <w:p w:rsidR="001379D3" w:rsidRDefault="001379D3" w:rsidP="001379D3">
      <w:pPr>
        <w:rPr>
          <w:rFonts w:ascii="Times New Roman" w:hAnsi="Times New Roman"/>
          <w:sz w:val="24"/>
          <w:szCs w:val="22"/>
        </w:rPr>
      </w:pPr>
    </w:p>
    <w:p w:rsidR="001379D3" w:rsidRDefault="001379D3" w:rsidP="00137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D364A" w:rsidRPr="00240C27" w:rsidRDefault="004D364A" w:rsidP="00DE602A">
      <w:pPr>
        <w:rPr>
          <w:rFonts w:asciiTheme="majorBidi" w:hAnsiTheme="majorBidi" w:cstheme="majorBidi"/>
          <w:sz w:val="22"/>
          <w:szCs w:val="22"/>
        </w:rPr>
      </w:pPr>
      <w:r w:rsidRPr="00240C27">
        <w:rPr>
          <w:rFonts w:asciiTheme="majorBidi" w:hAnsiTheme="majorBidi" w:cstheme="majorBidi"/>
          <w:sz w:val="22"/>
          <w:szCs w:val="22"/>
        </w:rPr>
        <w:t xml:space="preserve"> </w:t>
      </w:r>
    </w:p>
    <w:p w:rsidR="00255B84" w:rsidRPr="00240C27" w:rsidRDefault="00255B84" w:rsidP="00255B84">
      <w:pPr>
        <w:spacing w:before="80" w:after="80"/>
        <w:rPr>
          <w:rFonts w:asciiTheme="majorBidi" w:hAnsiTheme="majorBidi" w:cstheme="majorBidi"/>
          <w:sz w:val="22"/>
          <w:szCs w:val="22"/>
        </w:rPr>
      </w:pPr>
    </w:p>
    <w:p w:rsidR="004B5C8D" w:rsidRPr="00240C27" w:rsidRDefault="004B5C8D" w:rsidP="00255B84">
      <w:pPr>
        <w:rPr>
          <w:rFonts w:asciiTheme="majorBidi" w:hAnsiTheme="majorBidi" w:cstheme="majorBidi"/>
          <w:sz w:val="22"/>
          <w:szCs w:val="22"/>
          <w:rtl/>
        </w:rPr>
      </w:pPr>
    </w:p>
    <w:sectPr w:rsidR="004B5C8D" w:rsidRPr="00240C27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0F" w:rsidRDefault="00B6490F">
      <w:r>
        <w:separator/>
      </w:r>
    </w:p>
  </w:endnote>
  <w:endnote w:type="continuationSeparator" w:id="0">
    <w:p w:rsidR="00B6490F" w:rsidRDefault="00B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2" w:rsidRDefault="008D58C2" w:rsidP="00382671">
    <w:pPr>
      <w:pStyle w:val="Footer"/>
      <w:rPr>
        <w:rStyle w:val="PageNumber"/>
      </w:rPr>
    </w:pPr>
    <w:r>
      <w:t xml:space="preserve">        </w:t>
    </w:r>
  </w:p>
  <w:p w:rsidR="008D58C2" w:rsidRPr="00653A27" w:rsidRDefault="008D58C2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8D58C2" w:rsidRDefault="009B0716" w:rsidP="00C93248">
    <w:pPr>
      <w:pStyle w:val="Footer"/>
      <w:jc w:val="right"/>
    </w:pPr>
    <w:r>
      <w:fldChar w:fldCharType="begin"/>
    </w:r>
    <w:r w:rsidR="001D6F1B">
      <w:instrText xml:space="preserve"> PAGE   \* MERGEFORMAT </w:instrText>
    </w:r>
    <w:r>
      <w:fldChar w:fldCharType="separate"/>
    </w:r>
    <w:r w:rsidR="001379D3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2" w:rsidRDefault="009B0716">
    <w:pPr>
      <w:pStyle w:val="Footer"/>
      <w:jc w:val="right"/>
    </w:pPr>
    <w:r>
      <w:fldChar w:fldCharType="begin"/>
    </w:r>
    <w:r w:rsidR="001D6F1B">
      <w:instrText xml:space="preserve"> PAGE   \* MERGEFORMAT </w:instrText>
    </w:r>
    <w:r>
      <w:fldChar w:fldCharType="separate"/>
    </w:r>
    <w:r w:rsidR="001379D3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/>
    </w:tblPr>
    <w:tblGrid>
      <w:gridCol w:w="10178"/>
    </w:tblGrid>
    <w:tr w:rsidR="008D58C2" w:rsidTr="00653A27">
      <w:tc>
        <w:tcPr>
          <w:tcW w:w="10178" w:type="dxa"/>
          <w:shd w:val="clear" w:color="auto" w:fill="auto"/>
        </w:tcPr>
        <w:p w:rsidR="008D58C2" w:rsidRPr="0003236B" w:rsidRDefault="008D58C2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8D58C2" w:rsidRDefault="008D5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0F" w:rsidRDefault="00B6490F">
      <w:r>
        <w:separator/>
      </w:r>
    </w:p>
  </w:footnote>
  <w:footnote w:type="continuationSeparator" w:id="0">
    <w:p w:rsidR="00B6490F" w:rsidRDefault="00B6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2" w:rsidRDefault="008D58C2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2" w:rsidRDefault="008D58C2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58C2" w:rsidRDefault="008D58C2" w:rsidP="00A47C18">
    <w:pPr>
      <w:rPr>
        <w:rFonts w:ascii="Simplified Arabic" w:hAnsi="Simplified Arabic" w:cs="Simplified Arabic"/>
        <w:sz w:val="22"/>
        <w:szCs w:val="22"/>
      </w:rPr>
    </w:pPr>
  </w:p>
  <w:p w:rsidR="008D58C2" w:rsidRPr="003E75D7" w:rsidRDefault="008D58C2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8D58C2" w:rsidRPr="004F47B6" w:rsidRDefault="008D58C2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8D58C2" w:rsidRDefault="008D58C2">
    <w:pPr>
      <w:pStyle w:val="Header"/>
      <w:jc w:val="right"/>
      <w:rPr>
        <w:b/>
        <w:sz w:val="28"/>
      </w:rPr>
    </w:pPr>
  </w:p>
  <w:p w:rsidR="008D58C2" w:rsidRDefault="008D5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7789C"/>
    <w:multiLevelType w:val="hybridMultilevel"/>
    <w:tmpl w:val="AC14F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B386A"/>
    <w:rsid w:val="000C17DB"/>
    <w:rsid w:val="000C47AB"/>
    <w:rsid w:val="000E10C1"/>
    <w:rsid w:val="000F38F6"/>
    <w:rsid w:val="000F6AE2"/>
    <w:rsid w:val="00100132"/>
    <w:rsid w:val="001128D9"/>
    <w:rsid w:val="001143B0"/>
    <w:rsid w:val="00121183"/>
    <w:rsid w:val="0012294E"/>
    <w:rsid w:val="001379D3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D2DB7"/>
    <w:rsid w:val="001D5714"/>
    <w:rsid w:val="001D6F1B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0C27"/>
    <w:rsid w:val="002445EA"/>
    <w:rsid w:val="00255B84"/>
    <w:rsid w:val="00266E80"/>
    <w:rsid w:val="002835BE"/>
    <w:rsid w:val="002902B4"/>
    <w:rsid w:val="00291693"/>
    <w:rsid w:val="002D0E1D"/>
    <w:rsid w:val="002D352C"/>
    <w:rsid w:val="002D4458"/>
    <w:rsid w:val="00302F87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10C9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BA9"/>
    <w:rsid w:val="0048273D"/>
    <w:rsid w:val="004832DA"/>
    <w:rsid w:val="00496DA5"/>
    <w:rsid w:val="004A02DD"/>
    <w:rsid w:val="004A707E"/>
    <w:rsid w:val="004B5C8D"/>
    <w:rsid w:val="004C39CD"/>
    <w:rsid w:val="004D364A"/>
    <w:rsid w:val="004F493F"/>
    <w:rsid w:val="00505016"/>
    <w:rsid w:val="005142DD"/>
    <w:rsid w:val="0051569B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1550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E105C"/>
    <w:rsid w:val="006F70C6"/>
    <w:rsid w:val="007022AA"/>
    <w:rsid w:val="00711EB6"/>
    <w:rsid w:val="00715328"/>
    <w:rsid w:val="00723D23"/>
    <w:rsid w:val="007265EC"/>
    <w:rsid w:val="00745084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6353B"/>
    <w:rsid w:val="00880DAA"/>
    <w:rsid w:val="008833FE"/>
    <w:rsid w:val="008845C8"/>
    <w:rsid w:val="00885F86"/>
    <w:rsid w:val="00887DB7"/>
    <w:rsid w:val="008B05EA"/>
    <w:rsid w:val="008D27EF"/>
    <w:rsid w:val="008D2C3F"/>
    <w:rsid w:val="008D58C2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0701"/>
    <w:rsid w:val="009B0716"/>
    <w:rsid w:val="009B1CAD"/>
    <w:rsid w:val="009B6777"/>
    <w:rsid w:val="009B6B0A"/>
    <w:rsid w:val="009C6D3F"/>
    <w:rsid w:val="009E5872"/>
    <w:rsid w:val="009E6C5C"/>
    <w:rsid w:val="009F7B84"/>
    <w:rsid w:val="00A0750F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B016DA"/>
    <w:rsid w:val="00B066F8"/>
    <w:rsid w:val="00B10A55"/>
    <w:rsid w:val="00B143AC"/>
    <w:rsid w:val="00B20BF7"/>
    <w:rsid w:val="00B24A22"/>
    <w:rsid w:val="00B30018"/>
    <w:rsid w:val="00B34DA4"/>
    <w:rsid w:val="00B4064D"/>
    <w:rsid w:val="00B51B69"/>
    <w:rsid w:val="00B53C33"/>
    <w:rsid w:val="00B56D20"/>
    <w:rsid w:val="00B61CF0"/>
    <w:rsid w:val="00B647C7"/>
    <w:rsid w:val="00B6490F"/>
    <w:rsid w:val="00B73160"/>
    <w:rsid w:val="00B83070"/>
    <w:rsid w:val="00B9195A"/>
    <w:rsid w:val="00BA6193"/>
    <w:rsid w:val="00BC0336"/>
    <w:rsid w:val="00BC1FFC"/>
    <w:rsid w:val="00BE1A4D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B046E"/>
    <w:rsid w:val="00CC4F1F"/>
    <w:rsid w:val="00CD6B52"/>
    <w:rsid w:val="00CE1C45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1767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15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115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11550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61155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1155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11550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11550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611550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611550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6115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155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611550"/>
    <w:rPr>
      <w:sz w:val="24"/>
    </w:rPr>
  </w:style>
  <w:style w:type="paragraph" w:styleId="BodyText3">
    <w:name w:val="Body Text 3"/>
    <w:basedOn w:val="Normal"/>
    <w:link w:val="BodyText3Char"/>
    <w:rsid w:val="00611550"/>
    <w:rPr>
      <w:i/>
      <w:sz w:val="24"/>
    </w:rPr>
  </w:style>
  <w:style w:type="paragraph" w:styleId="List">
    <w:name w:val="List"/>
    <w:basedOn w:val="Normal"/>
    <w:rsid w:val="00611550"/>
    <w:pPr>
      <w:ind w:left="283" w:hanging="283"/>
    </w:pPr>
  </w:style>
  <w:style w:type="paragraph" w:styleId="Caption">
    <w:name w:val="caption"/>
    <w:basedOn w:val="Normal"/>
    <w:next w:val="Normal"/>
    <w:qFormat/>
    <w:rsid w:val="00611550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611550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611550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611550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611550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611550"/>
    <w:pPr>
      <w:jc w:val="both"/>
    </w:pPr>
  </w:style>
  <w:style w:type="paragraph" w:customStyle="1" w:styleId="level">
    <w:name w:val="level"/>
    <w:basedOn w:val="Normal"/>
    <w:rsid w:val="00611550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611550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611550"/>
    <w:rPr>
      <w:vertAlign w:val="superscript"/>
    </w:rPr>
  </w:style>
  <w:style w:type="character" w:styleId="Hyperlink">
    <w:name w:val="Hyperlink"/>
    <w:rsid w:val="00611550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611550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611550"/>
    <w:rPr>
      <w:color w:val="800080"/>
      <w:u w:val="single"/>
    </w:rPr>
  </w:style>
  <w:style w:type="character" w:styleId="PageNumber">
    <w:name w:val="page number"/>
    <w:basedOn w:val="DefaultParagraphFont"/>
    <w:rsid w:val="00611550"/>
  </w:style>
  <w:style w:type="paragraph" w:styleId="BalloonText">
    <w:name w:val="Balloon Text"/>
    <w:basedOn w:val="Normal"/>
    <w:link w:val="BalloonTextChar"/>
    <w:semiHidden/>
    <w:rsid w:val="00611550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KEWWX7CN5SVZ-3-854</_dlc_DocId>
    <_dlc_DocIdUrl xmlns="4c854669-c37d-4e1c-9895-ff9cd39da670">
      <Url>http://sites.ju.edu.jo/en/Pqmc/_layouts/DocIdRedir.aspx?ID=KEWWX7CN5SVZ-3-854</Url>
      <Description>KEWWX7CN5SVZ-3-854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E-Syllabus</vt:lpstr>
    </vt:vector>
  </TitlesOfParts>
  <Company>The University of Sheffield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E-Syllabus</dc:title>
  <dc:creator>Jeannette Downing</dc:creator>
  <cp:lastModifiedBy>r.alghazawi</cp:lastModifiedBy>
  <cp:revision>4</cp:revision>
  <cp:lastPrinted>2015-03-23T13:24:00Z</cp:lastPrinted>
  <dcterms:created xsi:type="dcterms:W3CDTF">2020-10-12T11:22:00Z</dcterms:created>
  <dcterms:modified xsi:type="dcterms:W3CDTF">2020-11-18T08:30:00Z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a79052f5-3b21-4ce4-a7c5-7af119e3d077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0x010100A8F1C09868A7E246A4FE7220FE07E894</vt:lpwstr>
  </property>
</Properties>
</file>